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C" w:rsidRPr="009E52C2" w:rsidRDefault="008A601C" w:rsidP="008A6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C2">
        <w:rPr>
          <w:rFonts w:ascii="Times New Roman" w:hAnsi="Times New Roman" w:cs="Times New Roman"/>
          <w:b/>
          <w:sz w:val="24"/>
          <w:szCs w:val="24"/>
        </w:rPr>
        <w:t xml:space="preserve">Стажировочные площадки «Мотивирующее образовательное пространство в образовательной организации для формирования функциональной грамотности </w:t>
      </w:r>
      <w:proofErr w:type="gramStart"/>
      <w:r w:rsidRPr="009E52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E52C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38"/>
        <w:gridCol w:w="2364"/>
        <w:gridCol w:w="1842"/>
        <w:gridCol w:w="1418"/>
        <w:gridCol w:w="1417"/>
        <w:gridCol w:w="2268"/>
      </w:tblGrid>
      <w:tr w:rsidR="006456DA" w:rsidRPr="009E52C2" w:rsidTr="00B64D76">
        <w:tc>
          <w:tcPr>
            <w:tcW w:w="438" w:type="dxa"/>
          </w:tcPr>
          <w:p w:rsidR="006456DA" w:rsidRPr="009E52C2" w:rsidRDefault="006456DA" w:rsidP="009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4" w:type="dxa"/>
          </w:tcPr>
          <w:p w:rsidR="006456DA" w:rsidRPr="009E52C2" w:rsidRDefault="006456DA" w:rsidP="009E52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2C2">
              <w:rPr>
                <w:rFonts w:ascii="Times New Roman" w:hAnsi="Times New Roman" w:cs="Times New Roman"/>
                <w:b/>
              </w:rPr>
              <w:t>Стажировочная</w:t>
            </w:r>
            <w:proofErr w:type="spellEnd"/>
            <w:r w:rsidRPr="009E52C2">
              <w:rPr>
                <w:rFonts w:ascii="Times New Roman" w:hAnsi="Times New Roman" w:cs="Times New Roman"/>
                <w:b/>
              </w:rPr>
              <w:t xml:space="preserve"> площадка</w:t>
            </w:r>
          </w:p>
        </w:tc>
        <w:tc>
          <w:tcPr>
            <w:tcW w:w="1842" w:type="dxa"/>
          </w:tcPr>
          <w:p w:rsidR="006456DA" w:rsidRPr="009E52C2" w:rsidRDefault="006456DA" w:rsidP="009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C2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proofErr w:type="spellStart"/>
            <w:r w:rsidRPr="009E52C2">
              <w:rPr>
                <w:rFonts w:ascii="Times New Roman" w:hAnsi="Times New Roman" w:cs="Times New Roman"/>
                <w:b/>
              </w:rPr>
              <w:t>стажировочной</w:t>
            </w:r>
            <w:proofErr w:type="spellEnd"/>
            <w:r w:rsidRPr="009E52C2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</w:tc>
        <w:tc>
          <w:tcPr>
            <w:tcW w:w="1418" w:type="dxa"/>
          </w:tcPr>
          <w:p w:rsidR="006456DA" w:rsidRPr="009E52C2" w:rsidRDefault="006456DA" w:rsidP="009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C2">
              <w:rPr>
                <w:rFonts w:ascii="Times New Roman" w:hAnsi="Times New Roman" w:cs="Times New Roman"/>
                <w:b/>
              </w:rPr>
              <w:t>Куратор ИРО</w:t>
            </w:r>
          </w:p>
        </w:tc>
        <w:tc>
          <w:tcPr>
            <w:tcW w:w="1417" w:type="dxa"/>
          </w:tcPr>
          <w:p w:rsidR="006456DA" w:rsidRPr="009E52C2" w:rsidRDefault="006456DA" w:rsidP="009E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C2">
              <w:rPr>
                <w:rFonts w:ascii="Times New Roman" w:hAnsi="Times New Roman" w:cs="Times New Roman"/>
                <w:b/>
              </w:rPr>
              <w:t>Основное направление</w:t>
            </w:r>
          </w:p>
        </w:tc>
        <w:tc>
          <w:tcPr>
            <w:tcW w:w="2268" w:type="dxa"/>
          </w:tcPr>
          <w:p w:rsidR="006456DA" w:rsidRPr="009E52C2" w:rsidRDefault="006456DA" w:rsidP="00B64D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Инновационный продукт</w:t>
            </w:r>
          </w:p>
        </w:tc>
      </w:tr>
      <w:tr w:rsidR="00B64D76" w:rsidRPr="008A601C" w:rsidTr="00B64D76">
        <w:trPr>
          <w:trHeight w:val="1771"/>
        </w:trPr>
        <w:tc>
          <w:tcPr>
            <w:tcW w:w="438" w:type="dxa"/>
          </w:tcPr>
          <w:p w:rsidR="00B64D76" w:rsidRPr="008A601C" w:rsidRDefault="00B64D76" w:rsidP="0007658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</w:tcPr>
          <w:p w:rsidR="00B64D76" w:rsidRPr="008A601C" w:rsidRDefault="00B64D76" w:rsidP="0007658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95, г. Нижний Тагил</w:t>
            </w:r>
          </w:p>
        </w:tc>
        <w:tc>
          <w:tcPr>
            <w:tcW w:w="1842" w:type="dxa"/>
          </w:tcPr>
          <w:p w:rsidR="00B64D76" w:rsidRPr="008A601C" w:rsidRDefault="00B64D76" w:rsidP="0007658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Елена Викторовна, директор</w:t>
            </w:r>
          </w:p>
        </w:tc>
        <w:tc>
          <w:tcPr>
            <w:tcW w:w="1418" w:type="dxa"/>
          </w:tcPr>
          <w:p w:rsidR="00B64D76" w:rsidRPr="008A601C" w:rsidRDefault="00B64D76" w:rsidP="0007658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Оксана Владимировна</w:t>
            </w:r>
          </w:p>
        </w:tc>
        <w:tc>
          <w:tcPr>
            <w:tcW w:w="1417" w:type="dxa"/>
          </w:tcPr>
          <w:p w:rsidR="00B64D76" w:rsidRPr="008A601C" w:rsidRDefault="00B64D76" w:rsidP="0007658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</w:t>
            </w:r>
          </w:p>
        </w:tc>
        <w:tc>
          <w:tcPr>
            <w:tcW w:w="2268" w:type="dxa"/>
          </w:tcPr>
          <w:p w:rsidR="00B64D76" w:rsidRPr="00B64D76" w:rsidRDefault="00B64D76" w:rsidP="0007658C">
            <w:pPr>
              <w:keepNext/>
              <w:keepLine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Банк заданий для формирования функциональной грамотности обучающихся (по основным направлениям </w:t>
            </w:r>
            <w:proofErr w:type="spellStart"/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64D7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площадки).</w:t>
            </w:r>
          </w:p>
          <w:p w:rsidR="00B64D76" w:rsidRPr="00B64D76" w:rsidRDefault="00B64D76" w:rsidP="0007658C">
            <w:pPr>
              <w:keepNext/>
              <w:keepLine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ОО по созданию мотивирующего образовательного пространства для формирования функциональной грамотности </w:t>
            </w:r>
            <w:proofErr w:type="gramStart"/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D76" w:rsidRPr="00B64D76" w:rsidRDefault="00B64D76" w:rsidP="0007658C">
            <w:pPr>
              <w:keepNext/>
              <w:keepLine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 по использованию банка заданий в образовательном процессе.</w:t>
            </w:r>
          </w:p>
          <w:p w:rsidR="00B64D76" w:rsidRDefault="00B64D76" w:rsidP="0007658C">
            <w:pPr>
              <w:keepNext/>
              <w:keepLine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4D76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лучших управленческих и педагогических практик.</w:t>
            </w:r>
          </w:p>
          <w:p w:rsidR="00B64D76" w:rsidRDefault="00B64D76" w:rsidP="0007658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58C" w:rsidRDefault="0007658C" w:rsidP="00427F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DBB" w:rsidRDefault="00064DBB" w:rsidP="00427F94">
      <w:pPr>
        <w:jc w:val="center"/>
        <w:rPr>
          <w:color w:val="2B292A"/>
          <w:lang w:eastAsia="ru-RU" w:bidi="ru-RU"/>
        </w:rPr>
      </w:pPr>
    </w:p>
    <w:p w:rsidR="00064DBB" w:rsidRDefault="00064DBB" w:rsidP="00427F94">
      <w:pPr>
        <w:jc w:val="center"/>
        <w:rPr>
          <w:color w:val="2B292A"/>
          <w:lang w:eastAsia="ru-RU" w:bidi="ru-RU"/>
        </w:rPr>
      </w:pPr>
    </w:p>
    <w:p w:rsidR="00064DBB" w:rsidRDefault="00064DBB" w:rsidP="00427F94">
      <w:pPr>
        <w:jc w:val="center"/>
        <w:rPr>
          <w:color w:val="2B292A"/>
          <w:lang w:eastAsia="ru-RU" w:bidi="ru-RU"/>
        </w:rPr>
      </w:pPr>
    </w:p>
    <w:p w:rsidR="00064DBB" w:rsidRDefault="00064DBB" w:rsidP="00427F94">
      <w:pPr>
        <w:jc w:val="center"/>
        <w:rPr>
          <w:color w:val="2B292A"/>
          <w:lang w:eastAsia="ru-RU" w:bidi="ru-RU"/>
        </w:rPr>
      </w:pPr>
    </w:p>
    <w:p w:rsidR="00064DBB" w:rsidRDefault="00064DBB" w:rsidP="00427F94">
      <w:pPr>
        <w:jc w:val="center"/>
        <w:rPr>
          <w:color w:val="2B292A"/>
          <w:lang w:eastAsia="ru-RU" w:bidi="ru-RU"/>
        </w:rPr>
      </w:pPr>
    </w:p>
    <w:p w:rsidR="00064DBB" w:rsidRDefault="00064DBB" w:rsidP="00064DBB">
      <w:pPr>
        <w:jc w:val="center"/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</w:pPr>
      <w:r w:rsidRPr="00064DBB"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  <w:lastRenderedPageBreak/>
        <w:t>ПЛАН ДЕЯТЕЛЬНОСТИ СТАЖИРОВОЧНОЙ ПЛОЩАДКИ МБОУ СОШ №95</w:t>
      </w:r>
    </w:p>
    <w:p w:rsidR="00F5139B" w:rsidRPr="00064DBB" w:rsidRDefault="00F5139B" w:rsidP="00064DBB">
      <w:pPr>
        <w:jc w:val="center"/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  <w:t>2022 ГОД</w:t>
      </w:r>
    </w:p>
    <w:p w:rsidR="00064DBB" w:rsidRPr="00F5139B" w:rsidRDefault="00064DBB" w:rsidP="00064D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9B">
        <w:rPr>
          <w:rFonts w:ascii="Times New Roman" w:hAnsi="Times New Roman" w:cs="Times New Roman"/>
          <w:b/>
          <w:color w:val="2B292A"/>
          <w:sz w:val="28"/>
          <w:szCs w:val="28"/>
          <w:lang w:eastAsia="ru-RU" w:bidi="ru-RU"/>
        </w:rPr>
        <w:t>Тема:</w:t>
      </w:r>
      <w:r w:rsidRPr="00F5139B">
        <w:rPr>
          <w:rFonts w:ascii="Times New Roman" w:hAnsi="Times New Roman" w:cs="Times New Roman"/>
          <w:b/>
          <w:sz w:val="28"/>
          <w:szCs w:val="28"/>
        </w:rPr>
        <w:t xml:space="preserve"> «Мотивирующее образовательное пространство в образовательной организации для формирования функциональной грамотности </w:t>
      </w:r>
      <w:proofErr w:type="gramStart"/>
      <w:r w:rsidRPr="00F513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5139B">
        <w:rPr>
          <w:rFonts w:ascii="Times New Roman" w:hAnsi="Times New Roman" w:cs="Times New Roman"/>
          <w:b/>
          <w:sz w:val="28"/>
          <w:szCs w:val="28"/>
        </w:rPr>
        <w:t>»</w:t>
      </w:r>
    </w:p>
    <w:p w:rsidR="00064DBB" w:rsidRPr="00F5139B" w:rsidRDefault="00064DBB" w:rsidP="00064DBB">
      <w:pPr>
        <w:ind w:firstLine="709"/>
        <w:jc w:val="both"/>
        <w:rPr>
          <w:rFonts w:ascii="Times New Roman" w:hAnsi="Times New Roman" w:cs="Times New Roman"/>
          <w:color w:val="2B292A"/>
          <w:sz w:val="28"/>
          <w:szCs w:val="28"/>
          <w:lang w:eastAsia="ru-RU" w:bidi="ru-RU"/>
        </w:rPr>
      </w:pPr>
      <w:r w:rsidRPr="00F5139B">
        <w:rPr>
          <w:rFonts w:ascii="Times New Roman" w:hAnsi="Times New Roman" w:cs="Times New Roman"/>
          <w:b/>
          <w:sz w:val="28"/>
          <w:szCs w:val="28"/>
        </w:rPr>
        <w:t>Направление: Глобальные компетенции</w:t>
      </w:r>
    </w:p>
    <w:p w:rsidR="0007658C" w:rsidRPr="00064DBB" w:rsidRDefault="00064DBB" w:rsidP="00064DBB">
      <w:pPr>
        <w:ind w:firstLine="709"/>
        <w:jc w:val="both"/>
        <w:rPr>
          <w:rFonts w:ascii="Times New Roman" w:hAnsi="Times New Roman" w:cs="Times New Roman"/>
          <w:color w:val="2B292A"/>
          <w:sz w:val="24"/>
          <w:szCs w:val="24"/>
          <w:lang w:eastAsia="ru-RU" w:bidi="ru-RU"/>
        </w:rPr>
      </w:pPr>
      <w:r w:rsidRPr="00064DBB"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Целью </w:t>
      </w:r>
      <w:proofErr w:type="spellStart"/>
      <w:r w:rsidRPr="00064DBB"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  <w:t>стажировочной</w:t>
      </w:r>
      <w:proofErr w:type="spellEnd"/>
      <w:r w:rsidRPr="00064DBB">
        <w:rPr>
          <w:rFonts w:ascii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 площадки</w:t>
      </w:r>
      <w:r w:rsidRPr="00064DBB">
        <w:rPr>
          <w:rFonts w:ascii="Times New Roman" w:hAnsi="Times New Roman" w:cs="Times New Roman"/>
          <w:color w:val="2B292A"/>
          <w:sz w:val="24"/>
          <w:szCs w:val="24"/>
          <w:lang w:eastAsia="ru-RU" w:bidi="ru-RU"/>
        </w:rPr>
        <w:t xml:space="preserve"> является повышение уровня профессионального мастерства педагогов, продвижение эффективных управленческих и педагогических практик через описание, публикации, представление опыта в различных формах профессионального общения, в том числе в формате стажировок, реализуемых в рамках программ дополнительного профессионального образования.</w:t>
      </w:r>
    </w:p>
    <w:p w:rsidR="00064DBB" w:rsidRPr="00064DBB" w:rsidRDefault="00064DBB" w:rsidP="00064DBB">
      <w:pPr>
        <w:widowControl w:val="0"/>
        <w:tabs>
          <w:tab w:val="left" w:pos="2032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color w:val="2B2A2A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 </w:t>
      </w:r>
      <w:r w:rsidRPr="00064DBB"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>Задачи:</w:t>
      </w:r>
    </w:p>
    <w:p w:rsidR="00064DBB" w:rsidRPr="00064DBB" w:rsidRDefault="00064DBB" w:rsidP="00064DBB">
      <w:pPr>
        <w:widowControl w:val="0"/>
        <w:numPr>
          <w:ilvl w:val="0"/>
          <w:numId w:val="19"/>
        </w:numPr>
        <w:tabs>
          <w:tab w:val="left" w:pos="12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закрепление теоретических знаний и совершенствование профессиональных компетенций, полученных при освоении дополнительных профессиональных программ;</w:t>
      </w:r>
    </w:p>
    <w:p w:rsidR="00064DBB" w:rsidRPr="00064DBB" w:rsidRDefault="00064DBB" w:rsidP="00064DBB">
      <w:pPr>
        <w:widowControl w:val="0"/>
        <w:numPr>
          <w:ilvl w:val="0"/>
          <w:numId w:val="19"/>
        </w:numPr>
        <w:tabs>
          <w:tab w:val="left" w:pos="12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проектирование педагогами на основе изученного опыта собственных моделей профессиональной деятельности;</w:t>
      </w:r>
    </w:p>
    <w:p w:rsidR="00064DBB" w:rsidRPr="00064DBB" w:rsidRDefault="00064DBB" w:rsidP="00064DBB">
      <w:pPr>
        <w:widowControl w:val="0"/>
        <w:numPr>
          <w:ilvl w:val="0"/>
          <w:numId w:val="19"/>
        </w:numPr>
        <w:tabs>
          <w:tab w:val="left" w:pos="12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развитие научно-образовательной и творческой среды в образовательных организациях.</w:t>
      </w:r>
    </w:p>
    <w:p w:rsidR="00064DBB" w:rsidRDefault="00064DBB" w:rsidP="00064DBB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ab/>
      </w:r>
    </w:p>
    <w:p w:rsidR="00064DBB" w:rsidRPr="00064DBB" w:rsidRDefault="00064DBB" w:rsidP="00064DBB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A2A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         </w:t>
      </w:r>
      <w:r w:rsidRPr="00064DBB"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Основными направлениями деятельности </w:t>
      </w:r>
      <w:proofErr w:type="spellStart"/>
      <w:r w:rsidRPr="00064DBB"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>стажировочной</w:t>
      </w:r>
      <w:proofErr w:type="spellEnd"/>
      <w:r w:rsidRPr="00064DBB">
        <w:rPr>
          <w:rFonts w:ascii="Times New Roman" w:eastAsia="Times New Roman" w:hAnsi="Times New Roman" w:cs="Times New Roman"/>
          <w:b/>
          <w:color w:val="2B292A"/>
          <w:sz w:val="24"/>
          <w:szCs w:val="24"/>
          <w:lang w:eastAsia="ru-RU" w:bidi="ru-RU"/>
        </w:rPr>
        <w:t xml:space="preserve"> площадки являются: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сопровождение системы обеспечения качества подготовки обучающихся в соответствии с федеральными государственными образовательными стандартами общего, профессионального образования (дошкольное, начальное общее, основное общее, среднее общее, профессиональное образование, реализация адаптированных общеобразовательных программ, формирование и развитие функциональной грамотности обучающихся);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сопровождение системы работы со школами с низкими результатами и/или школами, работающими в неблагоприятных социальных условиях;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сопровождение системы выявления, поддержки и развития способностей и талантов у детей и молодежи;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 xml:space="preserve">сопровождение системы работы по самоопределению и профессиональной ориентации </w:t>
      </w:r>
      <w:proofErr w:type="gramStart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обучающихся</w:t>
      </w:r>
      <w:proofErr w:type="gramEnd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 xml:space="preserve">сопровождение </w:t>
      </w:r>
      <w:proofErr w:type="gramStart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системы мониторинга эффективности руководителей всех образовательных организаций региона</w:t>
      </w:r>
      <w:proofErr w:type="gramEnd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сопровождение системы обеспечения профессионального развития педагогических работников;</w:t>
      </w:r>
    </w:p>
    <w:p w:rsidR="00064DBB" w:rsidRPr="00064DBB" w:rsidRDefault="00064DBB" w:rsidP="00064DBB">
      <w:pPr>
        <w:widowControl w:val="0"/>
        <w:numPr>
          <w:ilvl w:val="0"/>
          <w:numId w:val="20"/>
        </w:numPr>
        <w:tabs>
          <w:tab w:val="left" w:pos="295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2B2A2A"/>
          <w:sz w:val="24"/>
          <w:szCs w:val="24"/>
          <w:lang w:eastAsia="ru-RU" w:bidi="ru-RU"/>
        </w:rPr>
      </w:pPr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 xml:space="preserve">сопровождение системы организации воспитания и социализации </w:t>
      </w:r>
      <w:proofErr w:type="gramStart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обучающихся</w:t>
      </w:r>
      <w:proofErr w:type="gramEnd"/>
      <w:r w:rsidRPr="00064DBB">
        <w:rPr>
          <w:rFonts w:ascii="Times New Roman" w:eastAsia="Times New Roman" w:hAnsi="Times New Roman" w:cs="Times New Roman"/>
          <w:color w:val="2B292A"/>
          <w:sz w:val="24"/>
          <w:szCs w:val="24"/>
          <w:lang w:eastAsia="ru-RU" w:bidi="ru-RU"/>
        </w:rPr>
        <w:t>.</w:t>
      </w:r>
    </w:p>
    <w:p w:rsidR="00064DBB" w:rsidRPr="00064DBB" w:rsidRDefault="00064DBB" w:rsidP="00064DBB">
      <w:pPr>
        <w:ind w:firstLine="709"/>
        <w:jc w:val="both"/>
        <w:rPr>
          <w:rFonts w:ascii="Times New Roman" w:hAnsi="Times New Roman" w:cs="Times New Roman"/>
          <w:color w:val="2B292A"/>
          <w:sz w:val="24"/>
          <w:szCs w:val="24"/>
          <w:lang w:eastAsia="ru-RU" w:bidi="ru-RU"/>
        </w:rPr>
      </w:pPr>
    </w:p>
    <w:p w:rsidR="00064DBB" w:rsidRDefault="00064DBB" w:rsidP="00064DB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58C" w:rsidRDefault="0007658C" w:rsidP="00427F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58C" w:rsidRDefault="0007658C" w:rsidP="00427F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DBB" w:rsidRDefault="00064DBB" w:rsidP="00064DBB">
      <w:pPr>
        <w:spacing w:line="1" w:lineRule="exact"/>
      </w:pPr>
    </w:p>
    <w:p w:rsidR="00064DBB" w:rsidRDefault="00064DBB" w:rsidP="00064DBB">
      <w:pPr>
        <w:pStyle w:val="aa"/>
        <w:framePr w:wrap="none" w:vAnchor="page" w:hAnchor="page" w:x="735" w:y="13533"/>
        <w:rPr>
          <w:sz w:val="28"/>
          <w:szCs w:val="28"/>
        </w:rPr>
      </w:pPr>
      <w:r>
        <w:rPr>
          <w:rFonts w:ascii="Arial" w:eastAsia="Arial" w:hAnsi="Arial" w:cs="Arial"/>
          <w:color w:val="D9D6D5"/>
          <w:sz w:val="28"/>
          <w:szCs w:val="28"/>
        </w:rPr>
        <w:t>I</w:t>
      </w:r>
    </w:p>
    <w:p w:rsidR="00064DBB" w:rsidRDefault="00064DBB" w:rsidP="00064DBB">
      <w:pPr>
        <w:pStyle w:val="aa"/>
        <w:framePr w:wrap="none" w:vAnchor="page" w:hAnchor="page" w:x="730" w:y="14128"/>
        <w:rPr>
          <w:sz w:val="16"/>
          <w:szCs w:val="16"/>
        </w:rPr>
      </w:pPr>
      <w:r>
        <w:rPr>
          <w:rFonts w:ascii="Arial" w:eastAsia="Arial" w:hAnsi="Arial" w:cs="Arial"/>
          <w:color w:val="D9D6D5"/>
          <w:sz w:val="16"/>
          <w:szCs w:val="16"/>
        </w:rPr>
        <w:t>I</w:t>
      </w:r>
    </w:p>
    <w:p w:rsidR="00064DBB" w:rsidRDefault="00064DBB" w:rsidP="00064DBB">
      <w:pPr>
        <w:pStyle w:val="aa"/>
        <w:framePr w:wrap="none" w:vAnchor="page" w:hAnchor="page" w:x="720" w:y="15165"/>
      </w:pPr>
      <w:r>
        <w:rPr>
          <w:rFonts w:ascii="Arial" w:eastAsia="Arial" w:hAnsi="Arial" w:cs="Arial"/>
          <w:color w:val="D9D6D5"/>
        </w:rPr>
        <w:t>I</w:t>
      </w:r>
    </w:p>
    <w:p w:rsidR="00C463C7" w:rsidRPr="00CC474F" w:rsidRDefault="00C463C7" w:rsidP="0007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4548"/>
        <w:gridCol w:w="2275"/>
        <w:gridCol w:w="2106"/>
      </w:tblGrid>
      <w:tr w:rsidR="0007658C" w:rsidRPr="00CC474F" w:rsidTr="00064DBB">
        <w:tc>
          <w:tcPr>
            <w:tcW w:w="642" w:type="dxa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8" w:type="dxa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деятельности</w:t>
            </w:r>
          </w:p>
        </w:tc>
        <w:tc>
          <w:tcPr>
            <w:tcW w:w="2275" w:type="dxa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06" w:type="dxa"/>
          </w:tcPr>
          <w:p w:rsidR="0007658C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658C" w:rsidRPr="00CC474F" w:rsidTr="00064DBB">
        <w:tc>
          <w:tcPr>
            <w:tcW w:w="7465" w:type="dxa"/>
            <w:gridSpan w:val="3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управленческой команды (направление деятельности – </w:t>
            </w:r>
            <w:proofErr w:type="gram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</w:t>
            </w:r>
            <w:proofErr w:type="gram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07658C" w:rsidRPr="00EB6E4E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(дорожной карты), направленных на формирование и оценку функциональной грамотности</w:t>
            </w:r>
          </w:p>
        </w:tc>
        <w:tc>
          <w:tcPr>
            <w:tcW w:w="2275" w:type="dxa"/>
          </w:tcPr>
          <w:p w:rsidR="0007658C" w:rsidRPr="00CC474F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06" w:type="dxa"/>
          </w:tcPr>
          <w:p w:rsidR="0007658C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D5C97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D5C97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деятельности проектной группы образовательной организации с целью совместного проектирования и осуществления методической работы в сфере формирования ФГ</w:t>
            </w:r>
          </w:p>
        </w:tc>
        <w:tc>
          <w:tcPr>
            <w:tcW w:w="2275" w:type="dxa"/>
          </w:tcPr>
          <w:p w:rsidR="0007658C" w:rsidRPr="00CC474F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06" w:type="dxa"/>
          </w:tcPr>
          <w:p w:rsidR="00BD5C97" w:rsidRDefault="00BD5C97" w:rsidP="00BD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D5C97" w:rsidRDefault="00BD5C97" w:rsidP="00BD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BD5C97" w:rsidP="00BD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07658C" w:rsidRPr="003E7A7D" w:rsidRDefault="0007658C" w:rsidP="00BD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деятельности по разработке банка заданий по </w:t>
            </w:r>
            <w:r w:rsidR="00BD5C97">
              <w:rPr>
                <w:rFonts w:ascii="Times New Roman" w:hAnsi="Times New Roman" w:cs="Times New Roman"/>
                <w:sz w:val="24"/>
                <w:szCs w:val="24"/>
              </w:rPr>
              <w:t>глобальной компетентности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и его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749">
              <w:rPr>
                <w:rFonts w:ascii="Times New Roman" w:hAnsi="Times New Roman" w:cs="Times New Roman"/>
                <w:i/>
                <w:sz w:val="24"/>
                <w:szCs w:val="24"/>
              </w:rPr>
              <w:t>50 единиц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BD5C9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ноябрь 2022</w:t>
            </w:r>
          </w:p>
        </w:tc>
        <w:tc>
          <w:tcPr>
            <w:tcW w:w="2106" w:type="dxa"/>
          </w:tcPr>
          <w:p w:rsidR="0007658C" w:rsidRDefault="00BD5C97" w:rsidP="00BD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  <w:p w:rsidR="00A479C7" w:rsidRDefault="00A479C7" w:rsidP="00BD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нормативную базу образовательной организации в связи с реализацией задач формирования функциональной грамотности обучающихся</w:t>
            </w:r>
          </w:p>
        </w:tc>
        <w:tc>
          <w:tcPr>
            <w:tcW w:w="2275" w:type="dxa"/>
          </w:tcPr>
          <w:p w:rsidR="0007658C" w:rsidRPr="00CC474F" w:rsidRDefault="00A479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06" w:type="dxa"/>
          </w:tcPr>
          <w:p w:rsidR="0007658C" w:rsidRDefault="00A479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07658C" w:rsidRPr="003E7A7D" w:rsidRDefault="0007658C" w:rsidP="00A4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организации внутриорганизационного обучения и обмена опытом педагогов по вопросам формирования</w:t>
            </w:r>
            <w:r w:rsidR="00A4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глобальной грамотности</w:t>
            </w: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2275" w:type="dxa"/>
          </w:tcPr>
          <w:p w:rsidR="0007658C" w:rsidRPr="00CC474F" w:rsidRDefault="00A479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06" w:type="dxa"/>
          </w:tcPr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07658C" w:rsidRPr="003E7A7D" w:rsidRDefault="0007658C" w:rsidP="00A4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информационно-просветительской работы с родителями, СМИ, общественностью по вопросам формирования и оценки </w:t>
            </w:r>
            <w:r w:rsidR="00A479C7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реже 1 раза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A479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 2022</w:t>
            </w:r>
          </w:p>
        </w:tc>
        <w:tc>
          <w:tcPr>
            <w:tcW w:w="2106" w:type="dxa"/>
          </w:tcPr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А.Ю.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07658C" w:rsidRPr="003E7A7D" w:rsidRDefault="0007658C" w:rsidP="00A4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стажировок для образовательных организаций по внедрен</w:t>
            </w:r>
            <w:r w:rsidR="00A479C7">
              <w:rPr>
                <w:rFonts w:ascii="Times New Roman" w:hAnsi="Times New Roman" w:cs="Times New Roman"/>
                <w:sz w:val="24"/>
                <w:szCs w:val="24"/>
              </w:rPr>
              <w:t xml:space="preserve">ию опыта формирования и оценки глобальной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грамотности в образовательный процесс (</w:t>
            </w:r>
            <w:r w:rsidRPr="00F35749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A479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 2022</w:t>
            </w:r>
          </w:p>
        </w:tc>
        <w:tc>
          <w:tcPr>
            <w:tcW w:w="2106" w:type="dxa"/>
          </w:tcPr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07658C" w:rsidRPr="003E7A7D" w:rsidRDefault="0007658C" w:rsidP="00A4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организаций по созданию мотивирующего образовательного пространства для формирования </w:t>
            </w:r>
            <w:r w:rsidR="00A479C7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единица;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07658C" w:rsidRPr="00CC474F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2022</w:t>
            </w:r>
          </w:p>
        </w:tc>
        <w:tc>
          <w:tcPr>
            <w:tcW w:w="2106" w:type="dxa"/>
          </w:tcPr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  <w:p w:rsidR="00A479C7" w:rsidRDefault="00A479C7" w:rsidP="00A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мониторинга исполнения плана мероприятий по формированию и оценке функциональной грамотности обучающихся</w:t>
            </w:r>
            <w:r w:rsidR="00647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виды)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раза в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ноябрь 2022</w:t>
            </w:r>
          </w:p>
        </w:tc>
        <w:tc>
          <w:tcPr>
            <w:tcW w:w="2106" w:type="dxa"/>
          </w:tcPr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 начальная школа</w:t>
            </w:r>
          </w:p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создание страницы на сайте школы о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06" w:type="dxa"/>
          </w:tcPr>
          <w:p w:rsidR="0007658C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А.Ю.</w:t>
            </w:r>
          </w:p>
        </w:tc>
      </w:tr>
      <w:tr w:rsidR="0007658C" w:rsidRPr="00CC474F" w:rsidTr="00064DBB">
        <w:tc>
          <w:tcPr>
            <w:tcW w:w="7465" w:type="dxa"/>
            <w:gridSpan w:val="3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методического совета / методических объединений ОО – </w:t>
            </w:r>
            <w:proofErr w:type="spellStart"/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106" w:type="dxa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8C" w:rsidRPr="00CC474F" w:rsidTr="00064DBB">
        <w:tc>
          <w:tcPr>
            <w:tcW w:w="7465" w:type="dxa"/>
            <w:gridSpan w:val="3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1. Мероприятия по повышению квалификации педагогов по вопросам формирования и оценки функциональной </w:t>
            </w:r>
            <w:proofErr w:type="gramStart"/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  <w:proofErr w:type="gramEnd"/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по направлениям</w:t>
            </w:r>
          </w:p>
        </w:tc>
        <w:tc>
          <w:tcPr>
            <w:tcW w:w="2106" w:type="dxa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07658C" w:rsidRPr="003E7A7D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Спроектировать и реализовать план методической работы в образовательной организации с учётом </w:t>
            </w:r>
            <w:proofErr w:type="gramStart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проблемы формирования глобальной</w:t>
            </w: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  <w:proofErr w:type="gramEnd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обучающихся и профессиональных дефицитов педагогов, выявленных в результате диагностики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106" w:type="dxa"/>
          </w:tcPr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07658C" w:rsidRPr="003E7A7D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реализовать формы организации образовательного процесса, в ходе которых будет вестись работа по формированию </w:t>
            </w:r>
            <w:r w:rsidR="0064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глобальной </w:t>
            </w: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(курсы внеурочной деятельности, образовательные сессии</w:t>
            </w:r>
            <w:r w:rsidR="0064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4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воркшопы</w:t>
            </w:r>
            <w:proofErr w:type="spellEnd"/>
            <w:proofErr w:type="gramStart"/>
            <w:r w:rsidR="0064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,) </w:t>
            </w:r>
            <w:proofErr w:type="gramEnd"/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 2022</w:t>
            </w:r>
          </w:p>
        </w:tc>
        <w:tc>
          <w:tcPr>
            <w:tcW w:w="2106" w:type="dxa"/>
          </w:tcPr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начальная школа</w:t>
            </w:r>
          </w:p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07658C" w:rsidRPr="003E7A7D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</w:t>
            </w:r>
            <w:r w:rsidR="006479CA">
              <w:rPr>
                <w:rFonts w:ascii="Times New Roman" w:hAnsi="Times New Roman" w:cs="Times New Roman"/>
                <w:sz w:val="24"/>
                <w:szCs w:val="24"/>
              </w:rPr>
              <w:t>глобальной грамотности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2 </w:t>
            </w:r>
            <w:proofErr w:type="spellStart"/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2022</w:t>
            </w:r>
          </w:p>
        </w:tc>
        <w:tc>
          <w:tcPr>
            <w:tcW w:w="2106" w:type="dxa"/>
          </w:tcPr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658C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479CA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07658C" w:rsidRPr="003E7A7D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учителей тренингов по решению заданий платформы «Электронный банк заданий по оценке </w:t>
            </w:r>
            <w:r w:rsidR="006479CA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 2022</w:t>
            </w:r>
          </w:p>
        </w:tc>
        <w:tc>
          <w:tcPr>
            <w:tcW w:w="2106" w:type="dxa"/>
          </w:tcPr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07658C" w:rsidRPr="003E7A7D" w:rsidRDefault="0007658C" w:rsidP="006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с целью повышения уровня учителей по вопросам формирования </w:t>
            </w:r>
            <w:r w:rsidR="006479CA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2022</w:t>
            </w:r>
          </w:p>
        </w:tc>
        <w:tc>
          <w:tcPr>
            <w:tcW w:w="2106" w:type="dxa"/>
          </w:tcPr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6479CA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 2022</w:t>
            </w:r>
          </w:p>
        </w:tc>
        <w:tc>
          <w:tcPr>
            <w:tcW w:w="2106" w:type="dxa"/>
          </w:tcPr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79CA" w:rsidRPr="006479CA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479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6479CA" w:rsidP="0064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A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07658C" w:rsidRPr="003E7A7D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уроков по вопросам формирования и оценки 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296D3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октябрь, декабрь 2022</w:t>
            </w:r>
          </w:p>
        </w:tc>
        <w:tc>
          <w:tcPr>
            <w:tcW w:w="2106" w:type="dxa"/>
          </w:tcPr>
          <w:p w:rsidR="00296D3D" w:rsidRP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96D3D" w:rsidRP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96D3D" w:rsidRPr="00296D3D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296D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296D3D" w:rsidP="002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3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7465" w:type="dxa"/>
            <w:gridSpan w:val="3"/>
          </w:tcPr>
          <w:p w:rsidR="0007658C" w:rsidRPr="00CC474F" w:rsidRDefault="0007658C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2. </w:t>
            </w:r>
            <w:r w:rsidRPr="00DC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совершенствованию и организации методической поддержки педагогов и </w:t>
            </w:r>
            <w:r w:rsidRPr="00DC7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2106" w:type="dxa"/>
          </w:tcPr>
          <w:p w:rsidR="0007658C" w:rsidRPr="00EB6E4E" w:rsidRDefault="0007658C" w:rsidP="00064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07658C" w:rsidRPr="003E7A7D" w:rsidRDefault="0007658C" w:rsidP="00A7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обобщению успешных практик педа</w:t>
            </w:r>
            <w:r w:rsidR="00A73661">
              <w:rPr>
                <w:rFonts w:ascii="Times New Roman" w:hAnsi="Times New Roman" w:cs="Times New Roman"/>
                <w:sz w:val="24"/>
                <w:szCs w:val="24"/>
              </w:rPr>
              <w:t>гогов по формированию и оценке глобальной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F3755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 2022</w:t>
            </w:r>
          </w:p>
        </w:tc>
        <w:tc>
          <w:tcPr>
            <w:tcW w:w="2106" w:type="dxa"/>
          </w:tcPr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296D3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методического объединения по вопросам формирования и оценки функциональной грамотности </w:t>
            </w:r>
            <w:proofErr w:type="gram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5" w:type="dxa"/>
          </w:tcPr>
          <w:p w:rsidR="0007658C" w:rsidRPr="00CC474F" w:rsidRDefault="00F3755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6" w:type="dxa"/>
          </w:tcPr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их размещение на информационно-методическом региональном портале Педсовет66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методических материалов, размещенных на Педсовет66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F3755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октябрь, декабрь 2022</w:t>
            </w:r>
          </w:p>
        </w:tc>
        <w:tc>
          <w:tcPr>
            <w:tcW w:w="2106" w:type="dxa"/>
          </w:tcPr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7465" w:type="dxa"/>
            <w:gridSpan w:val="3"/>
          </w:tcPr>
          <w:p w:rsidR="0007658C" w:rsidRPr="00CC474F" w:rsidRDefault="0007658C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3. </w:t>
            </w:r>
            <w:r w:rsidRPr="00DC7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  <w:tc>
          <w:tcPr>
            <w:tcW w:w="2106" w:type="dxa"/>
          </w:tcPr>
          <w:p w:rsidR="0007658C" w:rsidRPr="00EB6E4E" w:rsidRDefault="0007658C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днях по вопросам формирования и оценки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F3755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06" w:type="dxa"/>
          </w:tcPr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07658C" w:rsidRPr="00CC474F" w:rsidTr="00064DBB">
        <w:tc>
          <w:tcPr>
            <w:tcW w:w="642" w:type="dxa"/>
          </w:tcPr>
          <w:p w:rsidR="0007658C" w:rsidRPr="00EB6E4E" w:rsidRDefault="0007658C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07658C" w:rsidRPr="003E7A7D" w:rsidRDefault="0007658C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во время региональных совещаний, круглых столов с руководителями образовательных организаций, педагогами по вопросам формирования и оценки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региональным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07658C" w:rsidRPr="00CC474F" w:rsidRDefault="00F3755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плану ИРО</w:t>
            </w:r>
          </w:p>
        </w:tc>
        <w:tc>
          <w:tcPr>
            <w:tcW w:w="2106" w:type="dxa"/>
          </w:tcPr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7557" w:rsidRPr="00F37557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375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658C" w:rsidRDefault="00F37557" w:rsidP="00F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57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8" w:type="dxa"/>
          </w:tcPr>
          <w:p w:rsidR="006F13AD" w:rsidRPr="006F13A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анализу, интерпретации, принятию решений по результатам мониторинга оценки функциональной грамотности (</w:t>
            </w:r>
            <w:r w:rsidRPr="006F13AD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8" w:type="dxa"/>
          </w:tcPr>
          <w:p w:rsidR="006F13AD" w:rsidRPr="003E7A7D" w:rsidRDefault="006F13AD" w:rsidP="006F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(школа функциональной грамотности, конкурс методических материалов)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7465" w:type="dxa"/>
            <w:gridSpan w:val="3"/>
          </w:tcPr>
          <w:p w:rsidR="006F13AD" w:rsidRPr="00CC474F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4. 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CC47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6F13AD" w:rsidRPr="00CC474F" w:rsidRDefault="006F13AD" w:rsidP="00064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8" w:type="dxa"/>
          </w:tcPr>
          <w:p w:rsidR="006F13AD" w:rsidRPr="003E7A7D" w:rsidRDefault="006F13AD" w:rsidP="006F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вопросам формирования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единица,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материалов по оценке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(глобальной)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4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ресурсов по вопросам формирования и оценки функциональной грамотности </w:t>
            </w:r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сентябрь,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А.Ю.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по формированию и оценке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единица,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видеоматериалов, видео-рекомендаций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цикла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разбору заданий для оценки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(глобальные)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5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синхронизации/интеграции основной образовательной программы и программ дополнительного образования </w:t>
            </w:r>
          </w:p>
        </w:tc>
        <w:tc>
          <w:tcPr>
            <w:tcW w:w="2275" w:type="dxa"/>
          </w:tcPr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, декабрь 2022</w:t>
            </w:r>
          </w:p>
        </w:tc>
        <w:tc>
          <w:tcPr>
            <w:tcW w:w="2106" w:type="dxa"/>
          </w:tcPr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Pr="006F13AD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</w:p>
        </w:tc>
      </w:tr>
      <w:tr w:rsidR="006F13AD" w:rsidRPr="00CC474F" w:rsidTr="00064DBB">
        <w:tc>
          <w:tcPr>
            <w:tcW w:w="7465" w:type="dxa"/>
            <w:gridSpan w:val="3"/>
          </w:tcPr>
          <w:p w:rsidR="006F13AD" w:rsidRPr="00CC474F" w:rsidRDefault="006F13AD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педагогов ОО – </w:t>
            </w:r>
            <w:proofErr w:type="spell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106" w:type="dxa"/>
          </w:tcPr>
          <w:p w:rsidR="006F13AD" w:rsidRPr="00EB6E4E" w:rsidRDefault="006F13AD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AD" w:rsidRPr="00CC474F" w:rsidTr="00064DBB">
        <w:tc>
          <w:tcPr>
            <w:tcW w:w="7465" w:type="dxa"/>
            <w:gridSpan w:val="3"/>
          </w:tcPr>
          <w:p w:rsidR="006F13AD" w:rsidRPr="00CC474F" w:rsidRDefault="006F13AD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урочной деятельности по формированию функциональной грамотности</w:t>
            </w:r>
          </w:p>
        </w:tc>
        <w:tc>
          <w:tcPr>
            <w:tcW w:w="2106" w:type="dxa"/>
          </w:tcPr>
          <w:p w:rsidR="006F13AD" w:rsidRPr="00856BC4" w:rsidRDefault="006F13AD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 в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виды)</w:t>
            </w:r>
          </w:p>
        </w:tc>
        <w:tc>
          <w:tcPr>
            <w:tcW w:w="2275" w:type="dxa"/>
          </w:tcPr>
          <w:p w:rsidR="006F13AD" w:rsidRPr="00CC474F" w:rsidRDefault="006F13AD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 2022</w:t>
            </w:r>
          </w:p>
        </w:tc>
        <w:tc>
          <w:tcPr>
            <w:tcW w:w="2106" w:type="dxa"/>
          </w:tcPr>
          <w:p w:rsidR="006F13AD" w:rsidRPr="006F13AD" w:rsidRDefault="006F13AD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Default="00FB3343" w:rsidP="006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по оценке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CC474F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 2022</w:t>
            </w:r>
          </w:p>
        </w:tc>
        <w:tc>
          <w:tcPr>
            <w:tcW w:w="2106" w:type="dxa"/>
          </w:tcPr>
          <w:p w:rsidR="00FB3343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B3343" w:rsidRP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6F13AD" w:rsidRPr="00CC474F" w:rsidTr="00064DBB">
        <w:tc>
          <w:tcPr>
            <w:tcW w:w="642" w:type="dxa"/>
          </w:tcPr>
          <w:p w:rsidR="006F13AD" w:rsidRPr="00EB6E4E" w:rsidRDefault="006F13AD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8" w:type="dxa"/>
          </w:tcPr>
          <w:p w:rsidR="006F13AD" w:rsidRPr="003E7A7D" w:rsidRDefault="006F13AD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6F13AD" w:rsidRPr="00CC474F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 2022</w:t>
            </w:r>
          </w:p>
        </w:tc>
        <w:tc>
          <w:tcPr>
            <w:tcW w:w="2106" w:type="dxa"/>
          </w:tcPr>
          <w:p w:rsidR="00FB3343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B3343" w:rsidRP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6F13AD" w:rsidRPr="00CC474F" w:rsidTr="00064DBB">
        <w:tc>
          <w:tcPr>
            <w:tcW w:w="7465" w:type="dxa"/>
            <w:gridSpan w:val="3"/>
          </w:tcPr>
          <w:p w:rsidR="006F13AD" w:rsidRPr="00CC474F" w:rsidRDefault="006F13AD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>: 2. Во внеурочной деятельности по формированию функциональной грамотности</w:t>
            </w:r>
          </w:p>
        </w:tc>
        <w:tc>
          <w:tcPr>
            <w:tcW w:w="2106" w:type="dxa"/>
          </w:tcPr>
          <w:p w:rsidR="006F13AD" w:rsidRPr="00856BC4" w:rsidRDefault="006F13AD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343" w:rsidRPr="00CC474F" w:rsidTr="00064DBB">
        <w:tc>
          <w:tcPr>
            <w:tcW w:w="642" w:type="dxa"/>
          </w:tcPr>
          <w:p w:rsidR="00FB3343" w:rsidRPr="00EB6E4E" w:rsidRDefault="00FB3343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8" w:type="dxa"/>
          </w:tcPr>
          <w:p w:rsidR="00FB3343" w:rsidRPr="003E7A7D" w:rsidRDefault="00FB3343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Внедрение банка заданий по оценке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(глобальные компетенции)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занятие</w:t>
            </w:r>
          </w:p>
        </w:tc>
        <w:tc>
          <w:tcPr>
            <w:tcW w:w="2275" w:type="dxa"/>
          </w:tcPr>
          <w:p w:rsidR="00FB3343" w:rsidRPr="00CC474F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 2022</w:t>
            </w:r>
          </w:p>
        </w:tc>
        <w:tc>
          <w:tcPr>
            <w:tcW w:w="2106" w:type="dxa"/>
          </w:tcPr>
          <w:p w:rsidR="00FB3343" w:rsidRPr="006F13AD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B3343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FB3343" w:rsidRPr="00CC474F" w:rsidTr="00064DBB">
        <w:tc>
          <w:tcPr>
            <w:tcW w:w="642" w:type="dxa"/>
          </w:tcPr>
          <w:p w:rsidR="00FB3343" w:rsidRPr="00EB6E4E" w:rsidRDefault="00FB3343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8" w:type="dxa"/>
          </w:tcPr>
          <w:p w:rsidR="00FB3343" w:rsidRPr="003E7A7D" w:rsidRDefault="00FB3343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 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2 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FB3343" w:rsidRPr="00CC474F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декабрь 2022</w:t>
            </w:r>
          </w:p>
        </w:tc>
        <w:tc>
          <w:tcPr>
            <w:tcW w:w="2106" w:type="dxa"/>
          </w:tcPr>
          <w:p w:rsidR="00FB3343" w:rsidRPr="006F13AD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B3343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FB3343" w:rsidRPr="00CC474F" w:rsidTr="00064DBB">
        <w:tc>
          <w:tcPr>
            <w:tcW w:w="642" w:type="dxa"/>
          </w:tcPr>
          <w:p w:rsidR="00FB3343" w:rsidRPr="00EB6E4E" w:rsidRDefault="00FB3343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48" w:type="dxa"/>
          </w:tcPr>
          <w:p w:rsidR="00FB3343" w:rsidRPr="003E7A7D" w:rsidRDefault="00FB3343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практикумов и других форм работы по решению контекстных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FB3343" w:rsidRPr="00CC474F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106" w:type="dxa"/>
          </w:tcPr>
          <w:p w:rsidR="00FB3343" w:rsidRPr="006F13AD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B3343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  <w:tr w:rsidR="00FB3343" w:rsidRPr="00CC474F" w:rsidTr="00064DBB">
        <w:tc>
          <w:tcPr>
            <w:tcW w:w="642" w:type="dxa"/>
          </w:tcPr>
          <w:p w:rsidR="00FB3343" w:rsidRPr="00EB6E4E" w:rsidRDefault="00FB3343" w:rsidP="0029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8" w:type="dxa"/>
          </w:tcPr>
          <w:p w:rsidR="00FB3343" w:rsidRPr="003E7A7D" w:rsidRDefault="00FB3343" w:rsidP="00FB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FB3343" w:rsidRPr="00CC474F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106" w:type="dxa"/>
          </w:tcPr>
          <w:p w:rsidR="00FB3343" w:rsidRP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B3343" w:rsidRPr="006F13AD" w:rsidRDefault="00FB3343" w:rsidP="00FB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3343" w:rsidRPr="006F13AD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6F13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B3343" w:rsidRDefault="00FB3343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</w:tr>
    </w:tbl>
    <w:p w:rsidR="0007658C" w:rsidRPr="00CC474F" w:rsidRDefault="0007658C" w:rsidP="0007658C">
      <w:pPr>
        <w:rPr>
          <w:rFonts w:ascii="Times New Roman" w:hAnsi="Times New Roman" w:cs="Times New Roman"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39B" w:rsidRDefault="00F5139B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63C7" w:rsidRDefault="00C463C7" w:rsidP="00C463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C463C7" w:rsidRPr="00427F94" w:rsidRDefault="00C463C7" w:rsidP="00C46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F94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  <w:proofErr w:type="spellStart"/>
      <w:r w:rsidRPr="00427F94">
        <w:rPr>
          <w:rFonts w:ascii="Times New Roman" w:hAnsi="Times New Roman" w:cs="Times New Roman"/>
          <w:b/>
          <w:sz w:val="26"/>
          <w:szCs w:val="26"/>
        </w:rPr>
        <w:t>стажировочной</w:t>
      </w:r>
      <w:proofErr w:type="spellEnd"/>
      <w:r w:rsidRPr="00427F94">
        <w:rPr>
          <w:rFonts w:ascii="Times New Roman" w:hAnsi="Times New Roman" w:cs="Times New Roman"/>
          <w:b/>
          <w:sz w:val="26"/>
          <w:szCs w:val="26"/>
        </w:rPr>
        <w:t xml:space="preserve"> площадке по формированию и оценке функциональной грамотности </w:t>
      </w:r>
      <w:proofErr w:type="gramStart"/>
      <w:r w:rsidRPr="00427F9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9005"/>
      </w:tblGrid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5" w:type="dxa"/>
          </w:tcPr>
          <w:p w:rsidR="00C463C7" w:rsidRPr="00EB6E4E" w:rsidRDefault="00C463C7" w:rsidP="0006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обязательных заданий для выполнения </w:t>
            </w:r>
            <w:proofErr w:type="spell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площадкой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управленческой команды ОО – </w:t>
            </w:r>
            <w:proofErr w:type="spell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C463C7" w:rsidRPr="00EB6E4E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(направление деятельности – </w:t>
            </w:r>
            <w:proofErr w:type="gram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</w:t>
            </w:r>
            <w:proofErr w:type="gram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(дорожной карты), направленных на формирование и оценку функциональной грамотности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 деятельности проектной группы образовательной организации с целью совместного проектирования и осуществления методической работы в сфере формирования ФГ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деятельности по разработке банка заданий по функциональной грамотности и его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5749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50 единиц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нормативную базу образовательной организации в связи с реализацией задач формирования функциональной грамотности обучающихся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организации внутриорганизационного обучения и обмена опытом педагогов по вопросам формирования функциональной грамотности обучающихся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внедрение в систему профессионального развития педагогов индивидуальных планов профессионального развития с учетом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 готовности педагогов к проведению работы по формированию и оценке функциональной грамотности обучающихся)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реже 1 раза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стажировок для образовательных организаций по внедрению опыта формирования и оценки функциональной грамотности в образовательный процесс (</w:t>
            </w:r>
            <w:r w:rsidRPr="00F35749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организаций по созданию мотивирующего образовательного пространства для формирования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единица;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проведению мониторинга исполнения плана мероприятий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раза в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создание страницы на сайте школы о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методического совета / методических объединений ОО – </w:t>
            </w:r>
            <w:proofErr w:type="spell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pStyle w:val="Default"/>
              <w:rPr>
                <w:b/>
              </w:rPr>
            </w:pPr>
            <w:r w:rsidRPr="00EB6E4E">
              <w:rPr>
                <w:b/>
              </w:rPr>
              <w:t xml:space="preserve">Работа с педагогами: 1. Мероприятия по повышению квалификации педагогов по вопросам формирования и оценки функциональной </w:t>
            </w:r>
            <w:proofErr w:type="gramStart"/>
            <w:r w:rsidRPr="00EB6E4E">
              <w:rPr>
                <w:b/>
              </w:rPr>
              <w:t>грамотности</w:t>
            </w:r>
            <w:proofErr w:type="gramEnd"/>
            <w:r w:rsidRPr="00EB6E4E">
              <w:rPr>
                <w:b/>
              </w:rPr>
              <w:t xml:space="preserve"> обучающихся по направлениям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Спроектировать и реализовать план методической работы в образовательной организации с учётом </w:t>
            </w:r>
            <w:proofErr w:type="gramStart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решения проблемы формирования функциональной грамотности</w:t>
            </w:r>
            <w:proofErr w:type="gramEnd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обучающихся и профессиональных дефицитов педагогов, выявленных в результате диагностики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реализовать формы организации образовательного процесса, в ходе которых будет вестись работа по формированию функциональной грамотности (курсы внеурочной деятельности, </w:t>
            </w:r>
            <w:proofErr w:type="spellStart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недели, образовательные сессии и др.), определить их место и время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траекторий роста учителей по вопросам формирования и оценки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2 </w:t>
            </w:r>
            <w:proofErr w:type="spellStart"/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учителей тренингов по решению заданий платформы «Электронный банк заданий по оценке функциональной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2. </w:t>
            </w:r>
            <w:r w:rsidRPr="00DC7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и организации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обобщению успешных практик педагогов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методического объединения по вопросам формирования и оценки функциональной грамотности </w:t>
            </w:r>
            <w:proofErr w:type="gram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их размещение на информационно-методическом региональном портале Педсовет66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методических материалов, размещенных на Педсовет66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педагогами: 3. </w:t>
            </w:r>
            <w:r w:rsidRPr="00DC7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днях по вопросам формирования и оценки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во время региональных совещаний, круглых столов с руководителями образовательных организаций, педагогами по вопросам формирования и оценки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региональным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анализу, интерпретации, принятию решений по результатам мониторинга оценки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(школа функциональной грамотности, конкурс методических материалов и др.) по вопросам формирования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pStyle w:val="Default"/>
              <w:jc w:val="both"/>
            </w:pPr>
            <w:r w:rsidRPr="00EB6E4E">
              <w:rPr>
                <w:b/>
              </w:rPr>
              <w:t xml:space="preserve">Работа с педагогами: 4. </w:t>
            </w:r>
            <w:r w:rsidRPr="00DC724F">
              <w:rPr>
                <w:b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DC724F">
              <w:rPr>
                <w:b/>
              </w:rPr>
              <w:t>обучающихся</w:t>
            </w:r>
            <w:proofErr w:type="gramEnd"/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вопросам формирования и оценки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единица,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материалов по оценке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4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ресурсов по вопросам формирования и оценки функциональной грамотности 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по формированию и оценке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1 полугодие – 1 единица, 2 полугодие – 1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видеоматериалов, видео-рекомендаций по формированию </w:t>
            </w:r>
            <w:r w:rsidRPr="003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цикла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по разбору заданий для оценки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5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синхронизации/интеграции основной образовательной программы и программ дополнительного образования 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EB6E4E" w:rsidRDefault="00C463C7" w:rsidP="0006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педагогов ОО – </w:t>
            </w:r>
            <w:proofErr w:type="spellStart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EB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856BC4" w:rsidRDefault="00C463C7" w:rsidP="00064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урочной деятельности по формированию функциональной грамотности </w:t>
            </w:r>
          </w:p>
        </w:tc>
      </w:tr>
      <w:tr w:rsidR="00C463C7" w:rsidRPr="00EB6E4E" w:rsidTr="00064DBB">
        <w:tc>
          <w:tcPr>
            <w:tcW w:w="458" w:type="dxa"/>
            <w:shd w:val="clear" w:color="auto" w:fill="auto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5" w:type="dxa"/>
            <w:shd w:val="clear" w:color="auto" w:fill="auto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 в учебное занятие</w:t>
            </w:r>
          </w:p>
        </w:tc>
      </w:tr>
      <w:tr w:rsidR="00C463C7" w:rsidRPr="00EB6E4E" w:rsidTr="00064DBB">
        <w:tc>
          <w:tcPr>
            <w:tcW w:w="458" w:type="dxa"/>
            <w:shd w:val="clear" w:color="auto" w:fill="auto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5" w:type="dxa"/>
            <w:shd w:val="clear" w:color="auto" w:fill="auto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по оценке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  <w:shd w:val="clear" w:color="auto" w:fill="auto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5" w:type="dxa"/>
            <w:shd w:val="clear" w:color="auto" w:fill="auto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9463" w:type="dxa"/>
            <w:gridSpan w:val="2"/>
          </w:tcPr>
          <w:p w:rsidR="00C463C7" w:rsidRPr="00856BC4" w:rsidRDefault="00C463C7" w:rsidP="00064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2. Во внеурочной деятельности по формированию функциональной грамотности 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Внедрение банка заданий по оценке функциональной грамотности во внеурочное занятие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 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практикумов и других форм работы по решению контекстных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3C7" w:rsidRPr="00EB6E4E" w:rsidTr="00064DBB">
        <w:tc>
          <w:tcPr>
            <w:tcW w:w="458" w:type="dxa"/>
          </w:tcPr>
          <w:p w:rsidR="00C463C7" w:rsidRPr="00EB6E4E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5" w:type="dxa"/>
          </w:tcPr>
          <w:p w:rsidR="00C463C7" w:rsidRPr="003E7A7D" w:rsidRDefault="00C463C7" w:rsidP="0006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E7A7D">
              <w:rPr>
                <w:rFonts w:ascii="Times New Roman" w:hAnsi="Times New Roman" w:cs="Times New Roman"/>
                <w:sz w:val="24"/>
                <w:szCs w:val="24"/>
              </w:rPr>
              <w:t>, триатлоны и др.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EF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63C7" w:rsidRDefault="00C463C7" w:rsidP="00C463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3C7" w:rsidRDefault="00C463C7" w:rsidP="00C463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3C7" w:rsidRDefault="00C463C7" w:rsidP="00C4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Чек-лист самодиагностики готовности к формированию функциональной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(глобальные компетенции)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Разработать и утвердить </w:t>
            </w:r>
            <w:proofErr w:type="spellStart"/>
            <w:r>
              <w:t>внутришкольный</w:t>
            </w:r>
            <w:proofErr w:type="spellEnd"/>
            <w:r>
              <w:t xml:space="preserve"> план мероприятий, направленный на формирование и оценку функциональной грамотности обучающихся, определить ответственных лиц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Организовать мониторинг (диагностику) готовности к участию в исследовании обучающихся и педагогических работников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Организовать участие педагогических работников в курсах повышения квалификации по вопросам формирования функциональной грамотности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proofErr w:type="gramStart"/>
            <w:r>
              <w:t xml:space="preserve"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 </w:t>
            </w:r>
            <w:proofErr w:type="gramEnd"/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Включить образовательные мероприятия регионального уровня в программы профилактики и коррекции учебной </w:t>
            </w:r>
            <w:proofErr w:type="spellStart"/>
            <w:r>
              <w:t>неуспешности</w:t>
            </w:r>
            <w:proofErr w:type="spellEnd"/>
            <w:r>
              <w:t xml:space="preserve">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>Обеспечить развитие воспитательных практик (</w:t>
            </w:r>
            <w:proofErr w:type="spellStart"/>
            <w:r>
              <w:t>волонтерство</w:t>
            </w:r>
            <w:proofErr w:type="spellEnd"/>
            <w:r>
              <w:t xml:space="preserve">, детское\школьное самоуправление и т.д.) для обеспечения </w:t>
            </w:r>
            <w:proofErr w:type="spellStart"/>
            <w:r>
              <w:t>взаимообучения</w:t>
            </w:r>
            <w:proofErr w:type="spellEnd"/>
            <w:r>
              <w:t xml:space="preserve"> школьников функциональной грамотности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Организовать и провести обучающие и просветительские мероприятия для родителей </w:t>
            </w:r>
          </w:p>
        </w:tc>
      </w:tr>
      <w:tr w:rsidR="00C463C7" w:rsidTr="00064D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r>
              <w:t xml:space="preserve">Организовать размещение информации о формировании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на официальном сайте и официальных аккаунтах образовательной организации в сети Интернет </w:t>
            </w:r>
          </w:p>
        </w:tc>
      </w:tr>
      <w:tr w:rsidR="00C463C7" w:rsidTr="00064DBB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C7" w:rsidRDefault="00C463C7" w:rsidP="00064DBB">
            <w:pPr>
              <w:pStyle w:val="Default"/>
              <w:jc w:val="both"/>
            </w:pPr>
            <w:proofErr w:type="gramStart"/>
            <w:r>
              <w:t xml:space="preserve">Включить в школьную программу (в части внеурочных 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грамотности» (https://fg.resh.edu.ru/), а также 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в контексте региональной/муниципальной специфики с учетом возможностей образовательной организации </w:t>
            </w:r>
            <w:proofErr w:type="gramEnd"/>
          </w:p>
        </w:tc>
      </w:tr>
    </w:tbl>
    <w:p w:rsidR="0007658C" w:rsidRPr="00EC524F" w:rsidRDefault="00C463C7" w:rsidP="0007658C">
      <w:pPr>
        <w:keepNext/>
        <w:keepLines/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07658C">
        <w:rPr>
          <w:rFonts w:ascii="Times New Roman" w:hAnsi="Times New Roman" w:cs="Times New Roman"/>
          <w:b/>
          <w:sz w:val="24"/>
          <w:szCs w:val="24"/>
        </w:rPr>
        <w:t>ц</w:t>
      </w:r>
      <w:r w:rsidR="0007658C" w:rsidRPr="00EC524F">
        <w:rPr>
          <w:rFonts w:ascii="Times New Roman" w:hAnsi="Times New Roman" w:cs="Times New Roman"/>
          <w:b/>
          <w:sz w:val="24"/>
          <w:szCs w:val="24"/>
        </w:rPr>
        <w:t xml:space="preserve">енка деятельности </w:t>
      </w:r>
      <w:r w:rsidR="0007658C">
        <w:rPr>
          <w:rFonts w:ascii="Times New Roman" w:hAnsi="Times New Roman" w:cs="Times New Roman"/>
          <w:b/>
          <w:sz w:val="24"/>
          <w:szCs w:val="24"/>
        </w:rPr>
        <w:t>МБОУ СОШ №95</w:t>
      </w:r>
      <w:r w:rsidR="0007658C" w:rsidRPr="00EC52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7658C" w:rsidRPr="00EC524F">
        <w:rPr>
          <w:rFonts w:ascii="Times New Roman" w:hAnsi="Times New Roman" w:cs="Times New Roman"/>
          <w:b/>
          <w:sz w:val="24"/>
          <w:szCs w:val="24"/>
        </w:rPr>
        <w:t>стажировочн</w:t>
      </w:r>
      <w:r w:rsidR="0007658C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07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8C" w:rsidRPr="00EC524F">
        <w:rPr>
          <w:rFonts w:ascii="Times New Roman" w:hAnsi="Times New Roman" w:cs="Times New Roman"/>
          <w:b/>
          <w:sz w:val="24"/>
          <w:szCs w:val="24"/>
        </w:rPr>
        <w:t>площад</w:t>
      </w:r>
      <w:r w:rsidR="0007658C">
        <w:rPr>
          <w:rFonts w:ascii="Times New Roman" w:hAnsi="Times New Roman" w:cs="Times New Roman"/>
          <w:b/>
          <w:sz w:val="24"/>
          <w:szCs w:val="24"/>
        </w:rPr>
        <w:t>ки ГАОУ ДПО СО ИРО</w:t>
      </w:r>
    </w:p>
    <w:p w:rsidR="0007658C" w:rsidRDefault="0007658C" w:rsidP="0007658C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площадок осуществляется два раза в год на основании мониторинга эффективности.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необходимо представить информацию о деятельности ОО за 2022 год в сроки с 16 мая по 27 мая 2022 года </w:t>
      </w:r>
      <w:r>
        <w:rPr>
          <w:rFonts w:ascii="Times New Roman" w:hAnsi="Times New Roman" w:cs="Times New Roman"/>
          <w:sz w:val="24"/>
          <w:szCs w:val="24"/>
        </w:rPr>
        <w:br/>
        <w:t>(1 полугодие) и с 14 ноября по 25 ноября 2022 года (2 полугодие) на методическом портале ГАОУ ДПО СО «ИРО» Педсовет66 (</w:t>
      </w:r>
      <w:hyperlink r:id="rId7" w:history="1">
        <w:r w:rsidRPr="00B917CF">
          <w:rPr>
            <w:rStyle w:val="a6"/>
            <w:rFonts w:ascii="Times New Roman" w:hAnsi="Times New Roman" w:cs="Times New Roman"/>
            <w:sz w:val="24"/>
            <w:szCs w:val="24"/>
          </w:rPr>
          <w:t>https://pedsovet66.irro.ru/?page_id=688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7658C" w:rsidRDefault="0007658C" w:rsidP="0007658C">
      <w:pPr>
        <w:rPr>
          <w:rFonts w:ascii="Times New Roman" w:hAnsi="Times New Roman" w:cs="Times New Roman"/>
          <w:sz w:val="24"/>
          <w:szCs w:val="24"/>
        </w:rPr>
      </w:pPr>
    </w:p>
    <w:p w:rsidR="00F46D1C" w:rsidRPr="006456DA" w:rsidRDefault="00F46D1C" w:rsidP="003F59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46D1C" w:rsidRPr="0064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E3"/>
    <w:multiLevelType w:val="multilevel"/>
    <w:tmpl w:val="59BE2CFC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9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7351E"/>
    <w:multiLevelType w:val="multilevel"/>
    <w:tmpl w:val="E9CA91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84747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FC27D8"/>
    <w:multiLevelType w:val="multilevel"/>
    <w:tmpl w:val="65FA9180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B292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234BA0"/>
    <w:multiLevelType w:val="hybridMultilevel"/>
    <w:tmpl w:val="7EAC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57B08"/>
    <w:multiLevelType w:val="hybridMultilevel"/>
    <w:tmpl w:val="5F860370"/>
    <w:lvl w:ilvl="0" w:tplc="01C43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D56D5"/>
    <w:multiLevelType w:val="hybridMultilevel"/>
    <w:tmpl w:val="BE9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8C8"/>
    <w:multiLevelType w:val="multilevel"/>
    <w:tmpl w:val="0410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D2023"/>
    <w:multiLevelType w:val="multilevel"/>
    <w:tmpl w:val="47A283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B292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BB409D"/>
    <w:multiLevelType w:val="hybridMultilevel"/>
    <w:tmpl w:val="3B9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7A52"/>
    <w:multiLevelType w:val="multilevel"/>
    <w:tmpl w:val="D83A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9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903E7"/>
    <w:multiLevelType w:val="multilevel"/>
    <w:tmpl w:val="D5C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732DD"/>
    <w:multiLevelType w:val="multilevel"/>
    <w:tmpl w:val="2048AD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B292A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AB1C69"/>
    <w:multiLevelType w:val="multilevel"/>
    <w:tmpl w:val="408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D5753"/>
    <w:multiLevelType w:val="hybridMultilevel"/>
    <w:tmpl w:val="7EAC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189A"/>
    <w:multiLevelType w:val="multilevel"/>
    <w:tmpl w:val="E64CB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7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9C522A"/>
    <w:multiLevelType w:val="multilevel"/>
    <w:tmpl w:val="AD4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83242"/>
    <w:multiLevelType w:val="hybridMultilevel"/>
    <w:tmpl w:val="74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1309"/>
    <w:multiLevelType w:val="multilevel"/>
    <w:tmpl w:val="EBE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C1DF5"/>
    <w:multiLevelType w:val="multilevel"/>
    <w:tmpl w:val="EBE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F"/>
    <w:rsid w:val="00023992"/>
    <w:rsid w:val="00064DBB"/>
    <w:rsid w:val="0007658C"/>
    <w:rsid w:val="001B0BEF"/>
    <w:rsid w:val="001C390D"/>
    <w:rsid w:val="00242E15"/>
    <w:rsid w:val="00285234"/>
    <w:rsid w:val="00296D3D"/>
    <w:rsid w:val="002C1FE8"/>
    <w:rsid w:val="002D4182"/>
    <w:rsid w:val="003D1747"/>
    <w:rsid w:val="003E7569"/>
    <w:rsid w:val="003E7A7D"/>
    <w:rsid w:val="003F4D50"/>
    <w:rsid w:val="003F5972"/>
    <w:rsid w:val="00427F94"/>
    <w:rsid w:val="0054100D"/>
    <w:rsid w:val="005F39C7"/>
    <w:rsid w:val="006456DA"/>
    <w:rsid w:val="006479CA"/>
    <w:rsid w:val="006F13AD"/>
    <w:rsid w:val="006F3ACC"/>
    <w:rsid w:val="00717941"/>
    <w:rsid w:val="007B3EF1"/>
    <w:rsid w:val="007C6BEF"/>
    <w:rsid w:val="00856BC4"/>
    <w:rsid w:val="008A601C"/>
    <w:rsid w:val="00981C0C"/>
    <w:rsid w:val="009C3040"/>
    <w:rsid w:val="009E52C2"/>
    <w:rsid w:val="00A076F4"/>
    <w:rsid w:val="00A25836"/>
    <w:rsid w:val="00A479C7"/>
    <w:rsid w:val="00A73661"/>
    <w:rsid w:val="00B60BEF"/>
    <w:rsid w:val="00B64D76"/>
    <w:rsid w:val="00BD5C97"/>
    <w:rsid w:val="00C463C7"/>
    <w:rsid w:val="00D2516C"/>
    <w:rsid w:val="00DC724F"/>
    <w:rsid w:val="00E35F35"/>
    <w:rsid w:val="00EB6E4E"/>
    <w:rsid w:val="00EC524F"/>
    <w:rsid w:val="00F208D1"/>
    <w:rsid w:val="00F35749"/>
    <w:rsid w:val="00F37557"/>
    <w:rsid w:val="00F46D1C"/>
    <w:rsid w:val="00F5139B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1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A601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A601C"/>
    <w:pPr>
      <w:widowControl w:val="0"/>
      <w:spacing w:after="0" w:line="256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8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56DA"/>
    <w:rPr>
      <w:color w:val="0000FF" w:themeColor="hyperlink"/>
      <w:u w:val="single"/>
    </w:rPr>
  </w:style>
  <w:style w:type="paragraph" w:customStyle="1" w:styleId="Default">
    <w:name w:val="Default"/>
    <w:rsid w:val="003D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41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064DBB"/>
    <w:rPr>
      <w:rFonts w:ascii="Times New Roman" w:eastAsia="Times New Roman" w:hAnsi="Times New Roman" w:cs="Times New Roman"/>
      <w:b/>
      <w:bCs/>
      <w:color w:val="2B2A2A"/>
      <w:sz w:val="28"/>
      <w:szCs w:val="28"/>
    </w:rPr>
  </w:style>
  <w:style w:type="paragraph" w:customStyle="1" w:styleId="20">
    <w:name w:val="Заголовок №2"/>
    <w:basedOn w:val="a"/>
    <w:link w:val="2"/>
    <w:rsid w:val="00064DBB"/>
    <w:pPr>
      <w:widowControl w:val="0"/>
      <w:spacing w:after="320" w:line="240" w:lineRule="auto"/>
      <w:outlineLvl w:val="1"/>
    </w:pPr>
    <w:rPr>
      <w:rFonts w:ascii="Times New Roman" w:eastAsia="Times New Roman" w:hAnsi="Times New Roman" w:cs="Times New Roman"/>
      <w:b/>
      <w:bCs/>
      <w:color w:val="2B2A2A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064DBB"/>
    <w:rPr>
      <w:rFonts w:ascii="Times New Roman" w:eastAsia="Times New Roman" w:hAnsi="Times New Roman" w:cs="Times New Roman"/>
      <w:color w:val="2B2A2A"/>
      <w:sz w:val="28"/>
      <w:szCs w:val="28"/>
    </w:rPr>
  </w:style>
  <w:style w:type="paragraph" w:customStyle="1" w:styleId="22">
    <w:name w:val="Основной текст (2)"/>
    <w:basedOn w:val="a"/>
    <w:link w:val="21"/>
    <w:rsid w:val="00064DBB"/>
    <w:pPr>
      <w:widowControl w:val="0"/>
      <w:spacing w:after="0" w:line="240" w:lineRule="auto"/>
      <w:ind w:firstLine="560"/>
    </w:pPr>
    <w:rPr>
      <w:rFonts w:ascii="Times New Roman" w:eastAsia="Times New Roman" w:hAnsi="Times New Roman" w:cs="Times New Roman"/>
      <w:color w:val="2B2A2A"/>
      <w:sz w:val="28"/>
      <w:szCs w:val="28"/>
    </w:rPr>
  </w:style>
  <w:style w:type="character" w:customStyle="1" w:styleId="a9">
    <w:name w:val="Другое_"/>
    <w:basedOn w:val="a0"/>
    <w:link w:val="aa"/>
    <w:locked/>
    <w:rsid w:val="00064DBB"/>
    <w:rPr>
      <w:rFonts w:ascii="Times New Roman" w:eastAsia="Times New Roman" w:hAnsi="Times New Roman" w:cs="Times New Roman"/>
      <w:color w:val="2B2A2A"/>
    </w:rPr>
  </w:style>
  <w:style w:type="paragraph" w:customStyle="1" w:styleId="aa">
    <w:name w:val="Другое"/>
    <w:basedOn w:val="a"/>
    <w:link w:val="a9"/>
    <w:rsid w:val="00064D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1C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A601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A601C"/>
    <w:pPr>
      <w:widowControl w:val="0"/>
      <w:spacing w:after="0" w:line="256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8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56DA"/>
    <w:rPr>
      <w:color w:val="0000FF" w:themeColor="hyperlink"/>
      <w:u w:val="single"/>
    </w:rPr>
  </w:style>
  <w:style w:type="paragraph" w:customStyle="1" w:styleId="Default">
    <w:name w:val="Default"/>
    <w:rsid w:val="003D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41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064DBB"/>
    <w:rPr>
      <w:rFonts w:ascii="Times New Roman" w:eastAsia="Times New Roman" w:hAnsi="Times New Roman" w:cs="Times New Roman"/>
      <w:b/>
      <w:bCs/>
      <w:color w:val="2B2A2A"/>
      <w:sz w:val="28"/>
      <w:szCs w:val="28"/>
    </w:rPr>
  </w:style>
  <w:style w:type="paragraph" w:customStyle="1" w:styleId="20">
    <w:name w:val="Заголовок №2"/>
    <w:basedOn w:val="a"/>
    <w:link w:val="2"/>
    <w:rsid w:val="00064DBB"/>
    <w:pPr>
      <w:widowControl w:val="0"/>
      <w:spacing w:after="320" w:line="240" w:lineRule="auto"/>
      <w:outlineLvl w:val="1"/>
    </w:pPr>
    <w:rPr>
      <w:rFonts w:ascii="Times New Roman" w:eastAsia="Times New Roman" w:hAnsi="Times New Roman" w:cs="Times New Roman"/>
      <w:b/>
      <w:bCs/>
      <w:color w:val="2B2A2A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064DBB"/>
    <w:rPr>
      <w:rFonts w:ascii="Times New Roman" w:eastAsia="Times New Roman" w:hAnsi="Times New Roman" w:cs="Times New Roman"/>
      <w:color w:val="2B2A2A"/>
      <w:sz w:val="28"/>
      <w:szCs w:val="28"/>
    </w:rPr>
  </w:style>
  <w:style w:type="paragraph" w:customStyle="1" w:styleId="22">
    <w:name w:val="Основной текст (2)"/>
    <w:basedOn w:val="a"/>
    <w:link w:val="21"/>
    <w:rsid w:val="00064DBB"/>
    <w:pPr>
      <w:widowControl w:val="0"/>
      <w:spacing w:after="0" w:line="240" w:lineRule="auto"/>
      <w:ind w:firstLine="560"/>
    </w:pPr>
    <w:rPr>
      <w:rFonts w:ascii="Times New Roman" w:eastAsia="Times New Roman" w:hAnsi="Times New Roman" w:cs="Times New Roman"/>
      <w:color w:val="2B2A2A"/>
      <w:sz w:val="28"/>
      <w:szCs w:val="28"/>
    </w:rPr>
  </w:style>
  <w:style w:type="character" w:customStyle="1" w:styleId="a9">
    <w:name w:val="Другое_"/>
    <w:basedOn w:val="a0"/>
    <w:link w:val="aa"/>
    <w:locked/>
    <w:rsid w:val="00064DBB"/>
    <w:rPr>
      <w:rFonts w:ascii="Times New Roman" w:eastAsia="Times New Roman" w:hAnsi="Times New Roman" w:cs="Times New Roman"/>
      <w:color w:val="2B2A2A"/>
    </w:rPr>
  </w:style>
  <w:style w:type="paragraph" w:customStyle="1" w:styleId="aa">
    <w:name w:val="Другое"/>
    <w:basedOn w:val="a"/>
    <w:link w:val="a9"/>
    <w:rsid w:val="00064D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66.irro.ru/?page_id=6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49ED-98C6-40B1-A161-41818D7C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Романова</dc:creator>
  <cp:lastModifiedBy>Ирина Анянова</cp:lastModifiedBy>
  <cp:revision>3</cp:revision>
  <cp:lastPrinted>2021-12-29T06:28:00Z</cp:lastPrinted>
  <dcterms:created xsi:type="dcterms:W3CDTF">2022-02-21T08:18:00Z</dcterms:created>
  <dcterms:modified xsi:type="dcterms:W3CDTF">2022-02-21T08:37:00Z</dcterms:modified>
</cp:coreProperties>
</file>